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9CF181F"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695A61">
        <w:rPr>
          <w:rFonts w:ascii="Book Antiqua" w:hAnsi="Book Antiqua" w:cs="Arial"/>
          <w:b/>
          <w:bCs/>
          <w:noProof/>
          <w:sz w:val="24"/>
          <w:szCs w:val="24"/>
        </w:rPr>
        <w:t>S</w:t>
      </w:r>
      <w:r w:rsidR="00C66019" w:rsidRPr="006A47AF">
        <w:rPr>
          <w:rFonts w:ascii="Book Antiqua" w:hAnsi="Book Antiqua" w:cstheme="minorHAnsi"/>
          <w:b/>
          <w:bCs/>
          <w:sz w:val="22"/>
          <w:szCs w:val="22"/>
        </w:rPr>
        <w:t>ilnice III/30532 Hluboká – křiž. II/358 Perálec</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F30C58A"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0CFADE59"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991DC9" w:rsidRPr="00991DC9">
        <w:rPr>
          <w:rFonts w:ascii="Book Antiqua" w:hAnsi="Book Antiqua" w:cstheme="minorHAnsi"/>
          <w:b/>
          <w:bCs/>
          <w:sz w:val="22"/>
          <w:szCs w:val="22"/>
        </w:rPr>
        <w:t>S</w:t>
      </w:r>
      <w:r w:rsidR="00C66019" w:rsidRPr="006A47AF">
        <w:rPr>
          <w:rFonts w:ascii="Book Antiqua" w:hAnsi="Book Antiqua" w:cstheme="minorHAnsi"/>
          <w:b/>
          <w:bCs/>
          <w:sz w:val="22"/>
          <w:szCs w:val="22"/>
        </w:rPr>
        <w:t>ilnice III/30532 Hluboká – křiž. II/358 Perálec</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03EDFDF4"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Pr>
          <w:rFonts w:ascii="Book Antiqua" w:hAnsi="Book Antiqua" w:cstheme="minorHAnsi"/>
          <w:sz w:val="22"/>
          <w:szCs w:val="22"/>
        </w:rPr>
        <w:t>S</w:t>
      </w:r>
      <w:r w:rsidR="00C06EF6" w:rsidRPr="00C06EF6">
        <w:rPr>
          <w:rFonts w:ascii="Book Antiqua" w:hAnsi="Book Antiqua" w:cstheme="minorHAnsi"/>
          <w:sz w:val="22"/>
          <w:szCs w:val="22"/>
        </w:rPr>
        <w:t>ilnice III/30532 Hluboká – křiž. II/358 Perálec</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130740B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405A03EB"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5556D43D"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7B2F28E5"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A9B52F8" w14:textId="77777777" w:rsidR="00BC6CBF" w:rsidRDefault="00BC6CBF" w:rsidP="004D384A">
      <w:pPr>
        <w:jc w:val="both"/>
        <w:rPr>
          <w:rFonts w:ascii="Book Antiqua" w:hAnsi="Book Antiqua" w:cstheme="minorHAnsi"/>
          <w:bCs/>
          <w:sz w:val="22"/>
          <w:szCs w:val="22"/>
        </w:rPr>
      </w:pPr>
    </w:p>
    <w:p w14:paraId="33820A6D" w14:textId="4F889A4F"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1ED6C513" w14:textId="77777777" w:rsidR="004D384A" w:rsidRPr="00C02301" w:rsidRDefault="004D384A" w:rsidP="004D384A">
      <w:pPr>
        <w:jc w:val="both"/>
        <w:rPr>
          <w:rFonts w:ascii="Book Antiqua" w:hAnsi="Book Antiqua" w:cstheme="minorHAnsi"/>
          <w:sz w:val="22"/>
          <w:szCs w:val="22"/>
        </w:rPr>
      </w:pPr>
    </w:p>
    <w:p w14:paraId="30533CB3" w14:textId="66CB7302"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44C6DDB" w14:textId="77777777" w:rsidR="004D384A" w:rsidRPr="00C02301" w:rsidRDefault="004D384A" w:rsidP="004D384A">
      <w:pPr>
        <w:jc w:val="both"/>
        <w:rPr>
          <w:rFonts w:ascii="Book Antiqua" w:hAnsi="Book Antiqua" w:cstheme="minorHAnsi"/>
          <w:sz w:val="22"/>
          <w:szCs w:val="22"/>
        </w:rPr>
      </w:pPr>
    </w:p>
    <w:p w14:paraId="74EEF454"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0E20352D"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04A4C02A"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F6CC34E"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7E5BDBCD" w14:textId="4A8D5C14"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250C3BFD" w14:textId="77777777" w:rsidR="004D384A" w:rsidRPr="00C02301" w:rsidRDefault="004D384A" w:rsidP="004D384A">
      <w:pPr>
        <w:jc w:val="both"/>
        <w:rPr>
          <w:rFonts w:ascii="Book Antiqua" w:hAnsi="Book Antiqua" w:cstheme="minorHAnsi"/>
          <w:sz w:val="22"/>
          <w:szCs w:val="22"/>
        </w:rPr>
      </w:pPr>
    </w:p>
    <w:p w14:paraId="1BA35E3C"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6562F1DF" w14:textId="77777777" w:rsidR="00F91F78" w:rsidRPr="00C02301" w:rsidRDefault="00F91F78" w:rsidP="00F91F78">
      <w:pPr>
        <w:jc w:val="both"/>
        <w:rPr>
          <w:rFonts w:ascii="Book Antiqua" w:hAnsi="Book Antiqua" w:cstheme="minorHAnsi"/>
          <w:sz w:val="22"/>
          <w:szCs w:val="22"/>
        </w:rPr>
      </w:pPr>
    </w:p>
    <w:p w14:paraId="1FE5DC31"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503D1805"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52CF57F3"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24E4C2F4" w14:textId="776DE0D6" w:rsidR="004D384A" w:rsidRPr="00C02301" w:rsidRDefault="00F91F78" w:rsidP="00F91F78">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7B25F451"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7A1AB808"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695F1CC8"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4518AA" w:rsidRPr="004518AA">
        <w:rPr>
          <w:rFonts w:ascii="Book Antiqua" w:hAnsi="Book Antiqua" w:cstheme="minorHAnsi"/>
          <w:b/>
          <w:bCs/>
          <w:noProof/>
          <w:sz w:val="22"/>
          <w:szCs w:val="22"/>
        </w:rPr>
        <w:t>S</w:t>
      </w:r>
      <w:r w:rsidR="00C06EF6" w:rsidRPr="00C06EF6">
        <w:rPr>
          <w:rFonts w:ascii="Book Antiqua" w:hAnsi="Book Antiqua" w:cstheme="minorHAnsi"/>
          <w:b/>
          <w:bCs/>
          <w:sz w:val="22"/>
          <w:szCs w:val="22"/>
        </w:rPr>
        <w:t>ilnice III/30532 Hluboká – křiž. II/358 Perálec</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D84B938"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Pr>
          <w:rFonts w:ascii="Book Antiqua" w:hAnsi="Book Antiqua" w:cstheme="minorHAnsi"/>
          <w:sz w:val="22"/>
          <w:szCs w:val="22"/>
        </w:rPr>
        <w:t>Si</w:t>
      </w:r>
      <w:r w:rsidR="00C06EF6" w:rsidRPr="00C06EF6">
        <w:rPr>
          <w:rFonts w:ascii="Book Antiqua" w:hAnsi="Book Antiqua" w:cstheme="minorHAnsi"/>
          <w:sz w:val="22"/>
          <w:szCs w:val="22"/>
        </w:rPr>
        <w:t>lnice III/30532 Hluboká – křiž. II/358 Perálec</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561616E6"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260C2CC3"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DDC780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55EECBFE"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4E8E9357" w14:textId="77777777" w:rsidR="00BC6CBF" w:rsidRDefault="00BC6CBF" w:rsidP="004D384A">
      <w:pPr>
        <w:jc w:val="both"/>
        <w:rPr>
          <w:rFonts w:ascii="Book Antiqua" w:hAnsi="Book Antiqua" w:cstheme="minorHAnsi"/>
          <w:bCs/>
          <w:sz w:val="22"/>
          <w:szCs w:val="22"/>
        </w:rPr>
      </w:pPr>
    </w:p>
    <w:p w14:paraId="783F69A0"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33C426AC" w14:textId="77777777" w:rsidR="003B3DC7" w:rsidRPr="00C02301" w:rsidRDefault="003B3DC7" w:rsidP="003B3DC7">
      <w:pPr>
        <w:jc w:val="both"/>
        <w:rPr>
          <w:rFonts w:ascii="Book Antiqua" w:hAnsi="Book Antiqua" w:cstheme="minorHAnsi"/>
          <w:sz w:val="22"/>
          <w:szCs w:val="22"/>
        </w:rPr>
      </w:pPr>
    </w:p>
    <w:p w14:paraId="070C5E98"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09592FD" w14:textId="77777777" w:rsidR="003B3DC7" w:rsidRPr="00C02301" w:rsidRDefault="003B3DC7" w:rsidP="003B3DC7">
      <w:pPr>
        <w:jc w:val="both"/>
        <w:rPr>
          <w:rFonts w:ascii="Book Antiqua" w:hAnsi="Book Antiqua" w:cstheme="minorHAnsi"/>
          <w:sz w:val="22"/>
          <w:szCs w:val="22"/>
        </w:rPr>
      </w:pPr>
    </w:p>
    <w:p w14:paraId="05349602"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D6B70A4"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2DCD2578"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22337AC"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0C1B9B7A"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A285091" w14:textId="77777777" w:rsidR="003B3DC7" w:rsidRPr="00C02301" w:rsidRDefault="003B3DC7" w:rsidP="003B3DC7">
      <w:pPr>
        <w:jc w:val="both"/>
        <w:rPr>
          <w:rFonts w:ascii="Book Antiqua" w:hAnsi="Book Antiqua" w:cstheme="minorHAnsi"/>
          <w:sz w:val="22"/>
          <w:szCs w:val="22"/>
        </w:rPr>
      </w:pPr>
    </w:p>
    <w:p w14:paraId="17A79BD3"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1411BCA1" w14:textId="77777777" w:rsidR="003B3DC7" w:rsidRPr="00C02301" w:rsidRDefault="003B3DC7" w:rsidP="003B3DC7">
      <w:pPr>
        <w:jc w:val="both"/>
        <w:rPr>
          <w:rFonts w:ascii="Book Antiqua" w:hAnsi="Book Antiqua" w:cstheme="minorHAnsi"/>
          <w:sz w:val="22"/>
          <w:szCs w:val="22"/>
        </w:rPr>
      </w:pPr>
    </w:p>
    <w:p w14:paraId="077E3134"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F323AA9"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150123AA"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67C1E20F" w14:textId="77777777" w:rsidR="003B3DC7" w:rsidRPr="00C02301" w:rsidRDefault="003B3DC7" w:rsidP="003B3DC7">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9E88F2D" w14:textId="77777777" w:rsidR="003B3DC7" w:rsidRDefault="003B3DC7" w:rsidP="009D098B">
      <w:pPr>
        <w:jc w:val="both"/>
        <w:rPr>
          <w:rFonts w:ascii="Book Antiqua" w:hAnsi="Book Antiqua" w:cstheme="minorHAnsi"/>
          <w:sz w:val="22"/>
          <w:szCs w:val="22"/>
        </w:rPr>
      </w:pPr>
    </w:p>
    <w:p w14:paraId="513C6892" w14:textId="49C99D9E"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38297855"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0FE2827F"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7DBC605D"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Pr>
          <w:rFonts w:ascii="Book Antiqua" w:hAnsi="Book Antiqua" w:cstheme="minorHAnsi"/>
          <w:noProof/>
          <w:sz w:val="22"/>
          <w:szCs w:val="22"/>
        </w:rPr>
        <w:t>S</w:t>
      </w:r>
      <w:r w:rsidR="00C06EF6" w:rsidRPr="00C06EF6">
        <w:rPr>
          <w:rFonts w:ascii="Book Antiqua" w:hAnsi="Book Antiqua" w:cstheme="minorHAnsi"/>
          <w:sz w:val="22"/>
          <w:szCs w:val="22"/>
        </w:rPr>
        <w:t>ilnice III/30532 Hluboká – křiž. II/358 Perálec</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1B41EE8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1BDFBB36"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6F99E24A"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7D8B252B" w14:textId="77777777" w:rsidR="00523782" w:rsidRPr="00C02301" w:rsidRDefault="00523782" w:rsidP="00523782">
      <w:pPr>
        <w:jc w:val="both"/>
        <w:rPr>
          <w:rFonts w:ascii="Book Antiqua" w:hAnsi="Book Antiqua" w:cstheme="minorHAnsi"/>
          <w:sz w:val="22"/>
          <w:szCs w:val="22"/>
        </w:rPr>
      </w:pPr>
    </w:p>
    <w:p w14:paraId="5E1DDF3A"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3B09909B" w14:textId="77777777" w:rsidR="00523782" w:rsidRPr="00C02301" w:rsidRDefault="00523782" w:rsidP="00523782">
      <w:pPr>
        <w:jc w:val="both"/>
        <w:rPr>
          <w:rFonts w:ascii="Book Antiqua" w:hAnsi="Book Antiqua" w:cstheme="minorHAnsi"/>
          <w:sz w:val="22"/>
          <w:szCs w:val="22"/>
        </w:rPr>
      </w:pPr>
    </w:p>
    <w:p w14:paraId="78FD70A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2DD7E1E1" w14:textId="77777777" w:rsidR="00523782" w:rsidRPr="00C02301" w:rsidRDefault="00523782" w:rsidP="00523782">
      <w:pPr>
        <w:jc w:val="both"/>
        <w:rPr>
          <w:rFonts w:ascii="Book Antiqua" w:hAnsi="Book Antiqua" w:cstheme="minorHAnsi"/>
          <w:sz w:val="22"/>
          <w:szCs w:val="22"/>
        </w:rPr>
      </w:pPr>
    </w:p>
    <w:p w14:paraId="4E015086"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237B1214"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4371443C"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6B5389C3" w14:textId="1CD393D6"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7ED8E11E"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61412FA9" w14:textId="77777777" w:rsidR="00523782" w:rsidRPr="00C02301" w:rsidRDefault="00523782" w:rsidP="00523782">
      <w:pPr>
        <w:jc w:val="both"/>
        <w:rPr>
          <w:rFonts w:ascii="Book Antiqua" w:hAnsi="Book Antiqua" w:cstheme="minorHAnsi"/>
          <w:sz w:val="22"/>
          <w:szCs w:val="22"/>
        </w:rPr>
      </w:pPr>
    </w:p>
    <w:p w14:paraId="1CCE58AA"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332C254F" w14:textId="77777777" w:rsidR="00523782" w:rsidRPr="00C02301" w:rsidRDefault="00523782" w:rsidP="00523782">
      <w:pPr>
        <w:jc w:val="both"/>
        <w:rPr>
          <w:rFonts w:ascii="Book Antiqua" w:hAnsi="Book Antiqua" w:cstheme="minorHAnsi"/>
          <w:sz w:val="22"/>
          <w:szCs w:val="22"/>
        </w:rPr>
      </w:pPr>
    </w:p>
    <w:p w14:paraId="3FA0205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7D057EDF"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56E125F9"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167AB021"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7BC3A053" w14:textId="77777777" w:rsidR="00523782" w:rsidRPr="00C02301" w:rsidRDefault="00523782" w:rsidP="00523782">
      <w:pPr>
        <w:jc w:val="both"/>
        <w:rPr>
          <w:rFonts w:ascii="Book Antiqua" w:hAnsi="Book Antiqua" w:cstheme="minorHAnsi"/>
          <w:sz w:val="22"/>
          <w:szCs w:val="22"/>
        </w:rPr>
      </w:pPr>
    </w:p>
    <w:p w14:paraId="1AEA952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0C3575D0"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22D1AB4B"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23782">
        <w:rPr>
          <w:rFonts w:ascii="Book Antiqua" w:hAnsi="Book Antiqua" w:cstheme="minorHAnsi"/>
          <w:b/>
          <w:bCs/>
          <w:sz w:val="22"/>
          <w:szCs w:val="22"/>
        </w:rPr>
        <w:t>S</w:t>
      </w:r>
      <w:r w:rsidR="00C06EF6" w:rsidRPr="00C06EF6">
        <w:rPr>
          <w:rFonts w:ascii="Book Antiqua" w:hAnsi="Book Antiqua" w:cstheme="minorHAnsi"/>
          <w:b/>
          <w:bCs/>
          <w:sz w:val="22"/>
          <w:szCs w:val="22"/>
        </w:rPr>
        <w:t>ilnice III/30532 Hluboká – křiž. II/358 Perálec</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39AEE2FB"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23782">
        <w:rPr>
          <w:rFonts w:ascii="Book Antiqua" w:hAnsi="Book Antiqua" w:cstheme="minorHAnsi"/>
          <w:b/>
          <w:bCs/>
          <w:sz w:val="22"/>
          <w:szCs w:val="22"/>
        </w:rPr>
        <w:t>S</w:t>
      </w:r>
      <w:r w:rsidR="00C06EF6" w:rsidRPr="00C06EF6">
        <w:rPr>
          <w:rFonts w:ascii="Book Antiqua" w:hAnsi="Book Antiqua" w:cstheme="minorHAnsi"/>
          <w:b/>
          <w:bCs/>
          <w:sz w:val="22"/>
          <w:szCs w:val="22"/>
        </w:rPr>
        <w:t>ilnice III/30532 Hluboká – křiž. II/358 Perálec</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7D2B3C63"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523782">
        <w:rPr>
          <w:rFonts w:ascii="Book Antiqua" w:eastAsia="Times New Roman" w:hAnsi="Book Antiqua" w:cstheme="minorHAnsi"/>
          <w:b/>
          <w:sz w:val="22"/>
          <w:szCs w:val="22"/>
        </w:rPr>
        <w:t>S</w:t>
      </w:r>
      <w:r w:rsidR="00C06EF6" w:rsidRPr="00C06EF6">
        <w:rPr>
          <w:rFonts w:ascii="Book Antiqua" w:hAnsi="Book Antiqua" w:cstheme="minorHAnsi"/>
          <w:b/>
          <w:bCs/>
          <w:sz w:val="22"/>
          <w:szCs w:val="22"/>
        </w:rPr>
        <w:t>ilnice III/30532 Hluboká – křiž. II/358 Perálec</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98BBBE4"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523782">
        <w:rPr>
          <w:rFonts w:ascii="Book Antiqua" w:eastAsia="Times New Roman" w:hAnsi="Book Antiqua" w:cstheme="minorHAnsi"/>
          <w:b/>
          <w:sz w:val="22"/>
          <w:szCs w:val="22"/>
        </w:rPr>
        <w:t>S</w:t>
      </w:r>
      <w:r w:rsidR="00C06EF6" w:rsidRPr="00C06EF6">
        <w:rPr>
          <w:rFonts w:ascii="Book Antiqua" w:hAnsi="Book Antiqua" w:cstheme="minorHAnsi"/>
          <w:b/>
          <w:bCs/>
          <w:sz w:val="22"/>
          <w:szCs w:val="22"/>
        </w:rPr>
        <w:t>ilnice III/30532 Hluboká – křiž. II/358 Perálec</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1FDA585A"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523782">
              <w:rPr>
                <w:rFonts w:ascii="Book Antiqua" w:hAnsi="Book Antiqua" w:cstheme="minorHAnsi"/>
                <w:sz w:val="22"/>
                <w:szCs w:val="22"/>
              </w:rPr>
              <w:t>S</w:t>
            </w:r>
            <w:r w:rsidR="00C06EF6" w:rsidRPr="00C06EF6">
              <w:rPr>
                <w:rFonts w:ascii="Book Antiqua" w:hAnsi="Book Antiqua" w:cstheme="minorHAnsi"/>
                <w:sz w:val="22"/>
                <w:szCs w:val="22"/>
              </w:rPr>
              <w:t>ilnice III/30532 Hluboká – křiž. II/358 Perálec</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00CCF841" w:rsidR="00F50950" w:rsidRPr="00EE6911" w:rsidRDefault="005B6E26"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206952CB" w:rsidR="00F50950" w:rsidRPr="00EE6911" w:rsidRDefault="005B6E26"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2FF23427" w:rsidR="00F50950" w:rsidRPr="00EE6911" w:rsidRDefault="00E900B7" w:rsidP="00595B37">
            <w:pPr>
              <w:spacing w:before="120" w:after="120"/>
              <w:rPr>
                <w:rFonts w:ascii="Book Antiqua" w:hAnsi="Book Antiqua" w:cstheme="minorHAnsi"/>
                <w:sz w:val="22"/>
                <w:szCs w:val="22"/>
              </w:rPr>
            </w:pPr>
            <w:r>
              <w:rPr>
                <w:rFonts w:ascii="Book Antiqua" w:hAnsi="Book Antiqua" w:cstheme="minorHAnsi"/>
                <w:sz w:val="22"/>
                <w:szCs w:val="22"/>
              </w:rPr>
              <w:t>d</w:t>
            </w:r>
            <w:r w:rsidR="005B6E26">
              <w:rPr>
                <w:rFonts w:ascii="Book Antiqua" w:hAnsi="Book Antiqua" w:cstheme="minorHAnsi"/>
                <w:sz w:val="22"/>
                <w:szCs w:val="22"/>
              </w:rPr>
              <w:t>le elektronického podpisu</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35432477"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523782" w:rsidRPr="00523782">
              <w:rPr>
                <w:rFonts w:ascii="Book Antiqua" w:hAnsi="Book Antiqua" w:cstheme="minorHAnsi"/>
                <w:b/>
                <w:bCs/>
              </w:rPr>
              <w:t>S</w:t>
            </w:r>
            <w:r w:rsidR="00C06EF6" w:rsidRPr="00C06EF6">
              <w:rPr>
                <w:rFonts w:ascii="Book Antiqua" w:hAnsi="Book Antiqua" w:cstheme="minorHAnsi"/>
                <w:b/>
                <w:bCs/>
              </w:rPr>
              <w:t>ilnice III/30532 Hluboká – křiž. II/358 Perálec</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0FF03" w14:textId="77777777" w:rsidR="003A194B" w:rsidRDefault="003A194B">
      <w:r>
        <w:separator/>
      </w:r>
    </w:p>
  </w:endnote>
  <w:endnote w:type="continuationSeparator" w:id="0">
    <w:p w14:paraId="0D2D3D61" w14:textId="77777777" w:rsidR="003A194B" w:rsidRDefault="003A194B">
      <w:r>
        <w:continuationSeparator/>
      </w:r>
    </w:p>
  </w:endnote>
  <w:endnote w:type="continuationNotice" w:id="1">
    <w:p w14:paraId="40635093" w14:textId="77777777" w:rsidR="003A194B" w:rsidRDefault="003A1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1D734" w14:textId="77777777" w:rsidR="003A194B" w:rsidRDefault="003A194B">
      <w:r>
        <w:separator/>
      </w:r>
    </w:p>
  </w:footnote>
  <w:footnote w:type="continuationSeparator" w:id="0">
    <w:p w14:paraId="209256B6" w14:textId="77777777" w:rsidR="003A194B" w:rsidRDefault="003A194B">
      <w:r>
        <w:continuationSeparator/>
      </w:r>
    </w:p>
  </w:footnote>
  <w:footnote w:type="continuationNotice" w:id="1">
    <w:p w14:paraId="31698CB5" w14:textId="77777777" w:rsidR="003A194B" w:rsidRDefault="003A19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226B9"/>
    <w:rsid w:val="00227D8E"/>
    <w:rsid w:val="00234F67"/>
    <w:rsid w:val="002354F0"/>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9675B"/>
    <w:rsid w:val="003A194B"/>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C"/>
    <w:rsid w:val="00583EFC"/>
    <w:rsid w:val="00585354"/>
    <w:rsid w:val="00595B37"/>
    <w:rsid w:val="005B1942"/>
    <w:rsid w:val="005B6E26"/>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81688"/>
    <w:rsid w:val="00E900B7"/>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0f52148277b3f0ad9f37d2b8f6fb2206">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7926bcb27727d2205dfadcc1101cdc9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827D6071-0836-4FF6-8E22-AE858765D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16</Pages>
  <Words>3731</Words>
  <Characters>22013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291</cp:revision>
  <dcterms:created xsi:type="dcterms:W3CDTF">2021-02-27T23:05:00Z</dcterms:created>
  <dcterms:modified xsi:type="dcterms:W3CDTF">2025-08-07T10:57:00Z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